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spacing w:line="570" w:lineRule="exact"/>
        <w:jc w:val="center"/>
        <w:rPr>
          <w:rFonts w:hint="default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b w:val="0"/>
          <w:bCs/>
          <w:sz w:val="44"/>
          <w:szCs w:val="4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-95250</wp:posOffset>
            </wp:positionV>
            <wp:extent cx="583565" cy="555625"/>
            <wp:effectExtent l="0" t="0" r="6985" b="15875"/>
            <wp:wrapNone/>
            <wp:docPr id="1" name="图片 1" descr="F:\院徽.png院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院徽.png院徽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重庆大学附属江津医院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年护士规范化培训招生简章</w:t>
      </w:r>
    </w:p>
    <w:p>
      <w:pPr>
        <w:keepNext w:val="0"/>
        <w:keepLines w:val="0"/>
        <w:pageBreakBefore w:val="0"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重庆大学附属江津医院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为重庆市护士规范化培训基地，根据重庆市卫生健康委员会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《关于开展2026年重庆市护士规范化培训招收工作的通知》，现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将我院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年护士规范化培训招生事宜公布如下：</w:t>
      </w:r>
    </w:p>
    <w:p>
      <w:pPr>
        <w:keepNext w:val="0"/>
        <w:keepLines w:val="0"/>
        <w:pageBreakBefore w:val="0"/>
        <w:widowControl/>
        <w:shd w:val="solid" w:color="FFFFFF" w:fill="auto"/>
        <w:tabs>
          <w:tab w:val="left" w:pos="1365"/>
        </w:tabs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一、培训目的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方正仿宋_GBK" w:hAnsi="方正仿宋_GBK" w:eastAsia="方正仿宋_GBK" w:cs="方正仿宋_GBK"/>
          <w:spacing w:val="-6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6"/>
          <w:sz w:val="32"/>
          <w:szCs w:val="32"/>
        </w:rPr>
        <w:t>经过规范的临床护理实践培训，培养一批具有高尚职业道德、系统专业知识，娴熟临床护理技能和临床岗位胜任能力的合格护理人员。</w:t>
      </w:r>
    </w:p>
    <w:p>
      <w:pPr>
        <w:keepNext w:val="0"/>
        <w:keepLines w:val="0"/>
        <w:pageBreakBefore w:val="0"/>
        <w:widowControl/>
        <w:shd w:val="solid" w:color="FFFFFF" w:fill="auto"/>
        <w:tabs>
          <w:tab w:val="left" w:pos="1365"/>
        </w:tabs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二、招收对象和条件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（一）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具有护理学专业大专及以上学历，获得护士执业资格证书或护士执业资格考试成绩合格。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（二）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 xml:space="preserve">具有适应岗位要求的身体条件及专业从业基础。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（三）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自愿进入护士规范化培训，遵守《护士规范化培训合同》有关条款的规定，并按相应学科培训大纲的要求完成培训工作。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、招生计划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医院确定普通护士1个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专业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，拟面向全国招收护士规范化培训学员共计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u w:val="single"/>
          <w:shd w:val="clear" w:color="auto" w:fill="FFFFFF"/>
        </w:rPr>
        <w:t>40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名。</w:t>
      </w:r>
    </w:p>
    <w:tbl>
      <w:tblPr>
        <w:tblStyle w:val="6"/>
        <w:tblpPr w:leftFromText="180" w:rightFromText="180" w:vertAnchor="text" w:horzAnchor="margin" w:tblpXSpec="center" w:tblpY="2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4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888" w:type="dxa"/>
            <w:noWrap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基地名称</w:t>
            </w:r>
          </w:p>
        </w:tc>
        <w:tc>
          <w:tcPr>
            <w:tcW w:w="4680" w:type="dxa"/>
            <w:noWrap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计划招生人数（人）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888" w:type="dxa"/>
            <w:noWrap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护士规范化培训基地</w:t>
            </w:r>
          </w:p>
        </w:tc>
        <w:tc>
          <w:tcPr>
            <w:tcW w:w="4680" w:type="dxa"/>
            <w:noWrap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40</w:t>
            </w:r>
          </w:p>
        </w:tc>
      </w:tr>
    </w:tbl>
    <w:p>
      <w:pPr>
        <w:pStyle w:val="2"/>
        <w:rPr>
          <w:rFonts w:hint="eastAsia" w:eastAsia="方正仿宋_GBK"/>
          <w:lang w:val="en-US" w:eastAsia="zh-CN"/>
        </w:rPr>
      </w:pP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、培养模式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以临床实践能力培养为重点，采用临床科室轮转，集中专题讲座培训和自主学习提高等培养方式。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培训时间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本科及以上学历者培训时间为1年。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大专学历者培训时间为2年。</w:t>
      </w:r>
    </w:p>
    <w:p>
      <w:pPr>
        <w:keepNext w:val="0"/>
        <w:keepLines w:val="0"/>
        <w:pageBreakBefore w:val="0"/>
        <w:widowControl/>
        <w:shd w:val="solid" w:color="FFFFFF" w:fill="auto"/>
        <w:tabs>
          <w:tab w:val="left" w:pos="1365"/>
        </w:tabs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、招收程序</w:t>
      </w:r>
    </w:p>
    <w:p>
      <w:pPr>
        <w:keepNext w:val="0"/>
        <w:keepLines w:val="0"/>
        <w:pageBreakBefore w:val="0"/>
        <w:widowControl/>
        <w:shd w:val="solid" w:color="FFFFFF" w:fill="auto"/>
        <w:tabs>
          <w:tab w:val="left" w:pos="1365"/>
        </w:tabs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kern w:val="0"/>
          <w:sz w:val="32"/>
          <w:szCs w:val="32"/>
          <w:shd w:val="clear" w:color="auto" w:fill="FFFFFF"/>
        </w:rPr>
        <w:t>（一）报名时间及方式</w:t>
      </w:r>
    </w:p>
    <w:p>
      <w:pPr>
        <w:keepNext w:val="0"/>
        <w:keepLines w:val="0"/>
        <w:pageBreakBefore w:val="0"/>
        <w:widowControl/>
        <w:shd w:val="solid" w:color="FFFFFF" w:fill="auto"/>
        <w:tabs>
          <w:tab w:val="left" w:pos="1365"/>
        </w:tabs>
        <w:kinsoku/>
        <w:wordWrap w:val="0"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报名时间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及路径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2026年4月7日-4月16日，截止时间为4月16日18：00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。请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报考人员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登录重庆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eastAsia="zh-CN"/>
        </w:rPr>
        <w:t>市卫生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健康科技发展中心首页，进入重庆市护士规范化培训专区（https://www.cqwszjs.com/index.php?c=hushi），点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击“2026年护培网上报名入口”进入报名系统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，完成报名。</w:t>
      </w:r>
    </w:p>
    <w:p>
      <w:pPr>
        <w:pStyle w:val="5"/>
        <w:widowControl w:val="0"/>
        <w:spacing w:before="0" w:beforeAutospacing="0" w:after="0" w:afterAutospacing="0" w:line="57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所有资料以照片形式提交，请报考人员在填报信息时上传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个人电子照片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蓝底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身份证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u w:val="none"/>
          <w:lang w:val="en-US" w:eastAsia="zh-CN"/>
        </w:rPr>
        <w:t>正反面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毕业证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应届毕业生可提供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</w:rPr>
        <w:t>学校证明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或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学信网教育部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</w:rPr>
        <w:t>学籍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在线验证报告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</w:rPr>
        <w:t>护士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执业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</w:rPr>
        <w:t>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</w:rPr>
        <w:t>或专业技术人员职业资格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证书（应届毕业生可提供护士执业资格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</w:rPr>
        <w:t>考试成绩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合格证明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）。</w:t>
      </w:r>
    </w:p>
    <w:p>
      <w:pPr>
        <w:keepNext w:val="0"/>
        <w:keepLines w:val="0"/>
        <w:pageBreakBefore w:val="0"/>
        <w:widowControl/>
        <w:shd w:val="solid" w:color="FFFFFF" w:fill="auto"/>
        <w:tabs>
          <w:tab w:val="left" w:pos="1365"/>
        </w:tabs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（2）考生应按照要求如实提交报考相关信息，如因不据实填报相关信息导致被取消招录资格者，后果自负。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联系方式：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 xml:space="preserve">联系电话：023-47535885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系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人：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>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老师（护理部）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联系地址：重庆市江津区鼎山街道江州大道725号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第一志愿报名我院的考生加入QQ群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452665722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以便及时接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>收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通知。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（二）资格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初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审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1. 资格初审时间为4月8日-4月17日，截止时间为4月17日20:00，报考人员可登录报名网站查询初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结果，审核未通过者可在资格初审截止时间前修改，等待重新审核，审核通过后不能再修改任何报考信息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2. 通过资格初审的考生可以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参加基地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考核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考核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时需再次现场审核报名资料原件及复印件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包括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报名表（在重庆市卫生健康科技发展中心首页—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重庆市护士规范化培训专区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打印）、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本人身份证、护士资格证或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护士执业资格考试成绩单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、学历证书或学信网本专业最高学历信息打印资料等。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）基地考核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</w:rPr>
        <w:t>笔试：采用闭卷方式进行理论考试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。笔试内容主要为护理三基理论、护理核心制度、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医院感染控制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等相关知识，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总分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100分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面试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：按照与招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名额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:1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的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比例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根据笔试成绩从高到低依次确定进入面试的人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员，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若最后一名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考生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笔试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成绩出现并列，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则并列进入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采取结构化面试方式进行，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面试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题目包括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技能操作、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综合知识、卫生相关专业知识、相关法律法规等内容，考生现场随机抽取答题，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总分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100分。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. 成绩构成：总成绩=笔试成绩×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40%+面试成绩×60%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 xml:space="preserve">. 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笔试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及面试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时间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在2026年4月21日，具体安排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另行通知。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成绩</w:t>
      </w: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</w:rPr>
        <w:t>公布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基地将按照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总成绩从高分到低分依次等额（1:1）确定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考核合格人员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40名，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并将合格人员名单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在我院官网公布。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val="en-US" w:eastAsia="zh-CN"/>
        </w:rPr>
        <w:t>资格复审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lang w:val="en-US" w:eastAsia="zh-CN"/>
        </w:rPr>
        <w:t>重庆市护培办对基地考核合格人员进行资格复审，主要审核护士执业资格等，复审合格进入体检。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</w:rPr>
        <w:t>体检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通过资格复审的考生，进入体检环节，体检费用由考生自行承担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参加体检的人员，体检日需空腹，备一张1寸免冠证件照，在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我院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东门院区体检中心完成所有体检项目。对体检结论有疑义的，可在接到体检结论通知之日起7日内书面提出复检申请，由报考基地组织复检，体检结果以复检结论为准。因自动放弃体检资格或体检不合格的缺额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不进行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递补。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七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shd w:val="clear" w:color="auto" w:fill="FFFFFF"/>
        </w:rPr>
        <w:t>、待遇</w:t>
      </w: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shd w:val="clear" w:color="auto" w:fill="FFFFFF"/>
        </w:rPr>
        <w:t xml:space="preserve">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 xml:space="preserve">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（一）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学员自愿以培训学员身份与医院签订培训合同，医院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参照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渝卫发〔2022〕10号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关于印发重庆市护士规范化培训工作实施方案的通知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文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件要求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发放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补助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（二）培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  <w:lang w:eastAsia="zh-CN"/>
        </w:rPr>
        <w:t>训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学员待遇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1.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本科学历的学员：补助为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000元/月。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2.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专科学历的学员：第一年补助为3000元/月；第二年补助为3500元/月。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shd w:val="clear" w:color="auto" w:fill="FFFFFF"/>
        </w:rPr>
        <w:t>（三）其它待遇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1.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规培期间所有学员同等享受值班费、夜班费。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FF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2.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医院为每位学员缴纳“五险”。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3.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为每位学员提供300元/月的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餐补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trike/>
          <w:dstrike w:val="0"/>
          <w:color w:val="FF0000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4.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免费为学员提供住宿。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）医院协助培训学员办理执业护士注册手续。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shd w:val="clear" w:color="auto" w:fill="FFFFFF"/>
        </w:rPr>
        <w:t>）培训结束后，学员自主择业。</w:t>
      </w:r>
    </w:p>
    <w:p>
      <w:pPr>
        <w:keepNext w:val="0"/>
        <w:keepLines w:val="0"/>
        <w:pageBreakBefore w:val="0"/>
        <w:shd w:val="solid" w:color="FFFFFF" w:fill="auto"/>
        <w:kinsoku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shd w:val="clear" w:color="auto" w:fill="FFFFFF"/>
        </w:rPr>
        <w:t>八、培训基地简介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/>
          <w:sz w:val="32"/>
          <w:szCs w:val="32"/>
        </w:rPr>
      </w:pPr>
      <w:r>
        <w:rPr>
          <w:rFonts w:hint="eastAsia" w:ascii="宋体" w:hAnsi="宋体" w:eastAsia="方正仿宋_GBK"/>
          <w:sz w:val="32"/>
          <w:szCs w:val="32"/>
        </w:rPr>
        <w:t>重庆大学附属江津医院（江津区中心医院）始建于1939年，是一所集医疗、科研、教学、预防、保健、康复和医学救援为一体的国家三级甲等综合医院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/>
          <w:sz w:val="32"/>
          <w:szCs w:val="32"/>
          <w:highlight w:val="none"/>
          <w:lang w:val="en-US" w:eastAsia="zh-CN"/>
        </w:rPr>
        <w:t>系</w:t>
      </w:r>
      <w:r>
        <w:rPr>
          <w:rFonts w:hint="eastAsia" w:ascii="宋体" w:hAnsi="宋体" w:eastAsia="方正仿宋_GBK"/>
          <w:sz w:val="32"/>
          <w:szCs w:val="32"/>
          <w:highlight w:val="none"/>
        </w:rPr>
        <w:t>重庆大学附属医院</w:t>
      </w:r>
      <w:r>
        <w:rPr>
          <w:rFonts w:hint="eastAsia" w:ascii="宋体" w:hAnsi="宋体" w:eastAsia="方正仿宋_GBK"/>
          <w:sz w:val="32"/>
          <w:szCs w:val="32"/>
          <w:highlight w:val="none"/>
          <w:lang w:eastAsia="zh-CN"/>
        </w:rPr>
        <w:t>，</w:t>
      </w:r>
      <w:r>
        <w:rPr>
          <w:rFonts w:hint="eastAsia" w:ascii="宋体" w:hAnsi="宋体" w:eastAsia="方正仿宋_GBK"/>
          <w:sz w:val="32"/>
          <w:szCs w:val="32"/>
          <w:highlight w:val="none"/>
        </w:rPr>
        <w:t>西南医科大学</w:t>
      </w:r>
      <w:r>
        <w:rPr>
          <w:rFonts w:hint="eastAsia" w:ascii="宋体" w:hAnsi="宋体" w:eastAsia="方正仿宋_GBK"/>
          <w:sz w:val="32"/>
          <w:szCs w:val="32"/>
          <w:highlight w:val="none"/>
          <w:lang w:eastAsia="zh-CN"/>
        </w:rPr>
        <w:t>、遵义医科大学等多所高校</w:t>
      </w:r>
      <w:r>
        <w:rPr>
          <w:rFonts w:hint="eastAsia" w:ascii="宋体" w:hAnsi="宋体" w:eastAsia="方正仿宋_GBK"/>
          <w:sz w:val="32"/>
          <w:szCs w:val="32"/>
          <w:highlight w:val="none"/>
        </w:rPr>
        <w:t>校外理论课教学基地</w:t>
      </w:r>
      <w:r>
        <w:rPr>
          <w:rFonts w:hint="eastAsia" w:ascii="宋体" w:hAnsi="宋体" w:eastAsia="方正仿宋_GBK"/>
          <w:sz w:val="32"/>
          <w:szCs w:val="32"/>
          <w:highlight w:val="none"/>
          <w:lang w:val="en-US" w:eastAsia="zh-CN"/>
        </w:rPr>
        <w:t>和硕士、博士</w:t>
      </w:r>
      <w:r>
        <w:rPr>
          <w:rFonts w:hint="eastAsia" w:ascii="宋体" w:hAnsi="宋体" w:eastAsia="方正仿宋_GBK"/>
          <w:sz w:val="32"/>
          <w:szCs w:val="32"/>
          <w:highlight w:val="none"/>
        </w:rPr>
        <w:t>研究生培养单位。</w:t>
      </w:r>
      <w:r>
        <w:rPr>
          <w:rFonts w:hint="eastAsia" w:ascii="宋体" w:hAnsi="宋体" w:eastAsia="方正仿宋_GBK"/>
          <w:sz w:val="32"/>
          <w:szCs w:val="32"/>
          <w:lang w:val="en-US" w:eastAsia="zh-CN"/>
        </w:rPr>
        <w:t>医院设有国家级</w:t>
      </w:r>
      <w:r>
        <w:rPr>
          <w:rFonts w:hint="eastAsia" w:ascii="宋体" w:hAnsi="宋体" w:eastAsia="方正仿宋_GBK"/>
          <w:sz w:val="32"/>
          <w:szCs w:val="32"/>
        </w:rPr>
        <w:t>博士后科研工作站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、</w:t>
      </w:r>
      <w:r>
        <w:rPr>
          <w:rFonts w:hint="eastAsia" w:ascii="宋体" w:hAnsi="宋体" w:eastAsia="方正仿宋_GBK"/>
          <w:sz w:val="32"/>
          <w:szCs w:val="32"/>
        </w:rPr>
        <w:t>RE医学教育基地院士专家工作站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和</w:t>
      </w:r>
      <w:r>
        <w:rPr>
          <w:rFonts w:hint="eastAsia" w:ascii="宋体" w:hAnsi="宋体" w:eastAsia="方正仿宋_GBK"/>
          <w:sz w:val="32"/>
          <w:szCs w:val="32"/>
        </w:rPr>
        <w:t>国家药物临床试验机构。</w:t>
      </w:r>
    </w:p>
    <w:p>
      <w:pPr>
        <w:spacing w:line="600" w:lineRule="exact"/>
        <w:ind w:firstLine="640" w:firstLineChars="200"/>
        <w:rPr>
          <w:rFonts w:hint="eastAsia" w:ascii="宋体" w:hAnsi="宋体" w:eastAsia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方正仿宋_GBK"/>
          <w:sz w:val="32"/>
          <w:szCs w:val="32"/>
          <w:lang w:val="en-US" w:eastAsia="zh-CN"/>
        </w:rPr>
        <w:t>医院设本部和东门院区，占地面积共220亩，业务用房面积18万平方米，资产总值超过11亿元。编制床位1000张，开放床位1250张，年门（急）诊量突破100万人次，出院病人6.6万余人次，年手术量</w:t>
      </w:r>
      <w:r>
        <w:rPr>
          <w:rFonts w:hint="eastAsia" w:ascii="宋体" w:hAnsi="宋体" w:eastAsia="方正仿宋_GBK"/>
          <w:sz w:val="32"/>
          <w:szCs w:val="32"/>
          <w:highlight w:val="none"/>
          <w:lang w:val="en-US" w:eastAsia="zh-CN"/>
        </w:rPr>
        <w:t>1.8万</w:t>
      </w:r>
      <w:r>
        <w:rPr>
          <w:rFonts w:hint="eastAsia" w:ascii="宋体" w:hAnsi="宋体" w:eastAsia="方正仿宋_GBK"/>
          <w:sz w:val="32"/>
          <w:szCs w:val="32"/>
          <w:lang w:val="en-US" w:eastAsia="zh-CN"/>
        </w:rPr>
        <w:t>余台次。</w:t>
      </w:r>
      <w:r>
        <w:rPr>
          <w:rFonts w:hint="eastAsia" w:ascii="宋体" w:hAnsi="宋体" w:eastAsia="方正仿宋_GBK"/>
          <w:sz w:val="32"/>
          <w:szCs w:val="32"/>
          <w:highlight w:val="none"/>
          <w:lang w:val="en-US" w:eastAsia="zh-CN"/>
        </w:rPr>
        <w:t>医院配备先进的进口医用直线加速器、超高端科研型螺旋CT、达芬奇手术机器人、进口准分子激光系统/飞秒激光角膜屈光治疗机、人工心肺机系统（ECMO）、全自动血细胞分析仪流水线等价值约6亿元的医学装备。</w:t>
      </w:r>
    </w:p>
    <w:p>
      <w:pPr>
        <w:spacing w:line="600" w:lineRule="exact"/>
        <w:ind w:firstLine="640" w:firstLineChars="200"/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医院现有在职职工1800余人，柔性引进国内国际知名专家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人。其中，重庆英才·创新领军人才1名，重庆市学术技术带头人（后备人选）3人，重庆市中青年医学高端人才、医学青年拔尖人才4名，重庆市公共卫生中青年骨干人才1人，重庆市区县医疗卫生学术技术带头人7人，重庆市区县医学“头雁人才”7人。现有博士、硕士研究生300余人，高级职称210余人，在国家级、省级学术专业委员会任职200余人。</w:t>
      </w:r>
    </w:p>
    <w:p>
      <w:pPr>
        <w:spacing w:line="600" w:lineRule="exact"/>
        <w:ind w:firstLine="640" w:firstLineChars="200"/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val="en-US" w:eastAsia="zh-CN"/>
        </w:rPr>
        <w:t>医院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科室门类齐全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val="en-US" w:eastAsia="zh-CN"/>
        </w:rPr>
        <w:t>现设51个业务科室和22个行政后勤科室。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其中，省部级重点学科4个、省部级临床重点专科8个、省部级特色专科2个、省部级公共卫生重点学科1个、省部级临床药学重点专科1个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，区级临床重点专科9个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。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医院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成功创建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国家胸痛中心、高级卒中中心和重庆市区县级创伤中心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，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是</w:t>
      </w:r>
      <w:r>
        <w:rPr>
          <w:rFonts w:hint="eastAsia" w:ascii="宋体" w:hAnsi="宋体" w:eastAsia="方正仿宋_GBK"/>
          <w:sz w:val="32"/>
          <w:szCs w:val="32"/>
        </w:rPr>
        <w:t>江津区120调度指挥中心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和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重庆市腹膜透析质量控制中心区域分中心、重庆市结核病质量控制中心区域分中心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重庆市重症医学科质量控制中心渝西分中心等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1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个区域性质量控制中心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  <w:lang w:eastAsia="zh-CN"/>
        </w:rPr>
        <w:t>的挂靠单位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hint="eastAsia" w:ascii="宋体" w:hAnsi="宋体" w:eastAsia="方正仿宋_GBK" w:cs="Times New Roman"/>
          <w:sz w:val="32"/>
          <w:szCs w:val="32"/>
        </w:rPr>
      </w:pPr>
      <w:r>
        <w:rPr>
          <w:rFonts w:hint="eastAsia" w:ascii="宋体" w:hAnsi="宋体" w:eastAsia="方正仿宋_GBK" w:cs="Times New Roman"/>
          <w:sz w:val="32"/>
          <w:szCs w:val="32"/>
        </w:rPr>
        <w:t>医院科研势头发展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良好</w:t>
      </w:r>
      <w:r>
        <w:rPr>
          <w:rFonts w:hint="eastAsia" w:ascii="宋体" w:hAnsi="宋体" w:eastAsia="方正仿宋_GBK" w:cs="Times New Roman"/>
          <w:sz w:val="32"/>
          <w:szCs w:val="32"/>
        </w:rPr>
        <w:t>。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干部职工</w:t>
      </w:r>
      <w:r>
        <w:rPr>
          <w:rFonts w:hint="eastAsia" w:ascii="宋体" w:hAnsi="宋体" w:eastAsia="方正仿宋_GBK" w:cs="Times New Roman"/>
          <w:sz w:val="32"/>
          <w:szCs w:val="32"/>
        </w:rPr>
        <w:t>发表文章1100余篇，其中高质量论文（CSCD、SCI、核心期刊）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400余</w:t>
      </w:r>
      <w:r>
        <w:rPr>
          <w:rFonts w:hint="eastAsia" w:ascii="宋体" w:hAnsi="宋体" w:eastAsia="方正仿宋_GBK" w:cs="Times New Roman"/>
          <w:sz w:val="32"/>
          <w:szCs w:val="32"/>
        </w:rPr>
        <w:t>篇，获得各级各类科研课题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300余</w:t>
      </w:r>
      <w:r>
        <w:rPr>
          <w:rFonts w:hint="eastAsia" w:ascii="宋体" w:hAnsi="宋体" w:eastAsia="方正仿宋_GBK" w:cs="Times New Roman"/>
          <w:sz w:val="32"/>
          <w:szCs w:val="32"/>
        </w:rPr>
        <w:t>项，相继实现了国家自然科学基金、中央高校医工融合重点项目、科技成果转化项目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等</w:t>
      </w:r>
      <w:r>
        <w:rPr>
          <w:rFonts w:hint="eastAsia" w:ascii="宋体" w:hAnsi="宋体" w:eastAsia="方正仿宋_GBK" w:cs="Times New Roman"/>
          <w:sz w:val="32"/>
          <w:szCs w:val="32"/>
        </w:rPr>
        <w:t>的“零突破”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Times New Roman"/>
          <w:sz w:val="32"/>
          <w:szCs w:val="32"/>
        </w:rPr>
        <w:t>获得多个包括省部级科研成果在内的科研奖项。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干部职工累计</w:t>
      </w:r>
      <w:r>
        <w:rPr>
          <w:rFonts w:hint="eastAsia" w:ascii="宋体" w:hAnsi="宋体" w:eastAsia="方正仿宋_GBK" w:cs="Times New Roman"/>
          <w:sz w:val="32"/>
          <w:szCs w:val="32"/>
        </w:rPr>
        <w:t>获得国家发明、实用新型专利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200余</w:t>
      </w:r>
      <w:r>
        <w:rPr>
          <w:rFonts w:hint="eastAsia" w:ascii="宋体" w:hAnsi="宋体" w:eastAsia="方正仿宋_GBK" w:cs="Times New Roman"/>
          <w:sz w:val="32"/>
          <w:szCs w:val="32"/>
        </w:rPr>
        <w:t>项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Times New Roman"/>
          <w:sz w:val="32"/>
          <w:szCs w:val="32"/>
        </w:rPr>
        <w:t>主编、参编专著共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100余</w:t>
      </w:r>
      <w:r>
        <w:rPr>
          <w:rFonts w:hint="eastAsia" w:ascii="宋体" w:hAnsi="宋体" w:eastAsia="方正仿宋_GBK" w:cs="Times New Roman"/>
          <w:sz w:val="32"/>
          <w:szCs w:val="32"/>
        </w:rPr>
        <w:t>部。</w:t>
      </w:r>
    </w:p>
    <w:p>
      <w:pPr>
        <w:spacing w:line="600" w:lineRule="exact"/>
        <w:ind w:firstLine="640" w:firstLineChars="200"/>
        <w:rPr>
          <w:rFonts w:hint="eastAsia" w:ascii="宋体" w:hAnsi="宋体" w:eastAsia="方正仿宋_GBK"/>
          <w:sz w:val="32"/>
          <w:szCs w:val="32"/>
        </w:rPr>
      </w:pPr>
      <w:r>
        <w:rPr>
          <w:rFonts w:hint="eastAsia" w:ascii="宋体" w:hAnsi="宋体" w:eastAsia="方正仿宋_GBK"/>
          <w:sz w:val="32"/>
          <w:szCs w:val="32"/>
        </w:rPr>
        <w:t>医院教学机构完整，教学设施完善，教学制度齐全，教学层次完备。医院现有博士后合作导师</w:t>
      </w:r>
      <w:r>
        <w:rPr>
          <w:rFonts w:hint="eastAsia" w:ascii="宋体" w:hAnsi="宋体" w:eastAsia="方正仿宋_GBK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方正仿宋_GBK"/>
          <w:sz w:val="32"/>
          <w:szCs w:val="32"/>
        </w:rPr>
        <w:t>3名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/>
          <w:sz w:val="32"/>
          <w:szCs w:val="32"/>
        </w:rPr>
        <w:t>博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（</w:t>
      </w:r>
      <w:r>
        <w:rPr>
          <w:rFonts w:hint="eastAsia" w:ascii="宋体" w:hAnsi="宋体" w:eastAsia="方正仿宋_GBK"/>
          <w:sz w:val="32"/>
          <w:szCs w:val="32"/>
        </w:rPr>
        <w:t>硕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）</w:t>
      </w:r>
      <w:r>
        <w:rPr>
          <w:rFonts w:hint="eastAsia" w:ascii="宋体" w:hAnsi="宋体" w:eastAsia="方正仿宋_GBK"/>
          <w:sz w:val="32"/>
          <w:szCs w:val="32"/>
        </w:rPr>
        <w:t>士研究生导师2</w:t>
      </w:r>
      <w:r>
        <w:rPr>
          <w:rFonts w:hint="eastAsia" w:ascii="宋体" w:hAnsi="宋体" w:eastAsia="方正仿宋_GBK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方正仿宋_GBK"/>
          <w:sz w:val="32"/>
          <w:szCs w:val="32"/>
        </w:rPr>
        <w:t>名，</w:t>
      </w:r>
      <w:r>
        <w:rPr>
          <w:rFonts w:hint="eastAsia" w:ascii="宋体" w:hAnsi="宋体" w:eastAsia="方正仿宋_GBK"/>
          <w:sz w:val="32"/>
          <w:szCs w:val="32"/>
          <w:lang w:val="en-US" w:eastAsia="zh-CN"/>
        </w:rPr>
        <w:t>现设</w:t>
      </w:r>
      <w:r>
        <w:rPr>
          <w:rFonts w:hint="eastAsia" w:ascii="宋体" w:hAnsi="宋体" w:eastAsia="方正仿宋_GBK"/>
          <w:sz w:val="32"/>
          <w:szCs w:val="32"/>
        </w:rPr>
        <w:t>6个国家级医师规范化培训基地、1个市级公共卫生医师规范化培训临床基地和护士规范化培训基地。已形成招收博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（</w:t>
      </w:r>
      <w:r>
        <w:rPr>
          <w:rFonts w:hint="eastAsia" w:ascii="宋体" w:hAnsi="宋体" w:eastAsia="方正仿宋_GBK"/>
          <w:sz w:val="32"/>
          <w:szCs w:val="32"/>
        </w:rPr>
        <w:t>硕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）</w:t>
      </w:r>
      <w:r>
        <w:rPr>
          <w:rFonts w:hint="eastAsia" w:ascii="宋体" w:hAnsi="宋体" w:eastAsia="方正仿宋_GBK"/>
          <w:sz w:val="32"/>
          <w:szCs w:val="32"/>
        </w:rPr>
        <w:t>士研究生、本科生、规培生、大班理论课学生、进修生和实习生的完整教学体系。</w:t>
      </w:r>
    </w:p>
    <w:p>
      <w:pPr>
        <w:spacing w:line="600" w:lineRule="exact"/>
        <w:ind w:firstLine="640" w:firstLineChars="200"/>
        <w:rPr>
          <w:rFonts w:hint="eastAsia" w:ascii="宋体" w:hAnsi="宋体" w:eastAsia="方正仿宋_GBK"/>
          <w:sz w:val="32"/>
          <w:szCs w:val="32"/>
        </w:rPr>
      </w:pPr>
      <w:r>
        <w:rPr>
          <w:rFonts w:hint="eastAsia" w:ascii="宋体" w:hAnsi="宋体" w:eastAsia="方正仿宋_GBK"/>
          <w:sz w:val="32"/>
          <w:szCs w:val="32"/>
        </w:rPr>
        <w:t>医院建立了先进的现代化手术平台，构建了以微创技术、介入技术、特色专科技术为核心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的</w:t>
      </w:r>
      <w:r>
        <w:rPr>
          <w:rFonts w:hint="eastAsia" w:ascii="宋体" w:hAnsi="宋体" w:eastAsia="方正仿宋_GBK"/>
          <w:sz w:val="32"/>
          <w:szCs w:val="32"/>
        </w:rPr>
        <w:t>技术体系，形成了“内科外科化，外科微创化，治疗精准化”的医疗格局。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成熟</w:t>
      </w:r>
      <w:r>
        <w:rPr>
          <w:rFonts w:hint="eastAsia" w:ascii="宋体" w:hAnsi="宋体" w:eastAsia="方正仿宋_GBK"/>
          <w:sz w:val="32"/>
          <w:szCs w:val="32"/>
        </w:rPr>
        <w:t>开展以机器人微创手术为代表的消化系统、泌尿与生殖系统的肿瘤手术；以内镜为代表的运动系统、脊柱退行性疾病及耳鼻喉头颈疾病的外科手术；以介入为代表的心血管、脑血管、外周血管、呼吸系统和肿瘤疾病的诊疗手术；以房颤消融术、全飞秒激光术、准分子激光近视矫正术、亚厘米级精准肝切除、肝胆胰肿瘤多模态综合治疗、超低位保肛手术、减重代谢手术等为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代表的</w:t>
      </w:r>
      <w:r>
        <w:rPr>
          <w:rFonts w:hint="eastAsia" w:ascii="宋体" w:hAnsi="宋体" w:eastAsia="方正仿宋_GBK"/>
          <w:sz w:val="32"/>
          <w:szCs w:val="32"/>
        </w:rPr>
        <w:t>特色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医疗技术</w:t>
      </w:r>
      <w:r>
        <w:rPr>
          <w:rFonts w:hint="eastAsia" w:ascii="宋体" w:hAnsi="宋体" w:eastAsia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宋体" w:hAnsi="宋体" w:eastAsia="方正仿宋_GBK"/>
          <w:sz w:val="32"/>
          <w:szCs w:val="32"/>
        </w:rPr>
        <w:t>医院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将继续</w:t>
      </w:r>
      <w:r>
        <w:rPr>
          <w:rFonts w:hint="eastAsia" w:ascii="宋体" w:hAnsi="宋体" w:eastAsia="方正仿宋_GBK"/>
          <w:sz w:val="32"/>
          <w:szCs w:val="32"/>
        </w:rPr>
        <w:t>秉承“厚德、精医、求实、创新”院训，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锚定打造高水平研究型教学医院这一目标，</w:t>
      </w:r>
      <w:r>
        <w:rPr>
          <w:rFonts w:hint="eastAsia" w:ascii="宋体" w:hAnsi="宋体" w:eastAsia="方正仿宋_GBK"/>
          <w:sz w:val="32"/>
          <w:szCs w:val="32"/>
        </w:rPr>
        <w:t>力争以一流的管理、一流的技术、一流的质量、一流的服务，</w:t>
      </w:r>
      <w:r>
        <w:rPr>
          <w:rFonts w:hint="eastAsia" w:ascii="宋体" w:hAnsi="宋体" w:eastAsia="方正仿宋_GBK"/>
          <w:sz w:val="32"/>
          <w:szCs w:val="32"/>
          <w:lang w:eastAsia="zh-CN"/>
        </w:rPr>
        <w:t>为增进人民健康福祉，推进健康中国建设作出新的更大贡献！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 xml:space="preserve">                            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重庆大学附属江津医院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hAnsi="仿宋_GB2312" w:eastAsia="仿宋_GB2312"/>
          <w:kern w:val="0"/>
          <w:sz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eastAsia="zh-CN"/>
        </w:rPr>
        <w:t>202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shd w:val="clear" w:color="auto" w:fill="FFFFFF"/>
        </w:rPr>
        <w:t>日</w:t>
      </w:r>
    </w:p>
    <w:sectPr>
      <w:pgSz w:w="11906" w:h="16838"/>
      <w:pgMar w:top="1247" w:right="1587" w:bottom="124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1" w:fontKey="{B1E3B18E-84EE-4CCC-8BF1-37EA4AC1956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2F114BB-9BAF-4D1E-9279-53CD22C9F9B1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ABC2B02-4199-4DF1-9D9B-2571527DF66A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161F9DC-AEA0-48C0-B6E9-0E863B3A1E83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67E5B24D-F485-4A1C-BA7F-705C605358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xMzlmZmVjMDk0Yjc0ZmE3MDZmZjQ5NWNkMzU4MTgifQ=="/>
  </w:docVars>
  <w:rsids>
    <w:rsidRoot w:val="00172A27"/>
    <w:rsid w:val="000006AD"/>
    <w:rsid w:val="000057A9"/>
    <w:rsid w:val="000156E6"/>
    <w:rsid w:val="0002472B"/>
    <w:rsid w:val="00025884"/>
    <w:rsid w:val="00032BF6"/>
    <w:rsid w:val="00050F67"/>
    <w:rsid w:val="00062B5D"/>
    <w:rsid w:val="0006343C"/>
    <w:rsid w:val="00063B5F"/>
    <w:rsid w:val="0007764C"/>
    <w:rsid w:val="00091265"/>
    <w:rsid w:val="00095ADD"/>
    <w:rsid w:val="000A2C4D"/>
    <w:rsid w:val="000A6A25"/>
    <w:rsid w:val="000B19FD"/>
    <w:rsid w:val="000B24EA"/>
    <w:rsid w:val="000B293B"/>
    <w:rsid w:val="000B7B91"/>
    <w:rsid w:val="000D7224"/>
    <w:rsid w:val="000E7825"/>
    <w:rsid w:val="00114D49"/>
    <w:rsid w:val="001273A2"/>
    <w:rsid w:val="001306BA"/>
    <w:rsid w:val="00143829"/>
    <w:rsid w:val="00151196"/>
    <w:rsid w:val="00164349"/>
    <w:rsid w:val="00172A27"/>
    <w:rsid w:val="001730E8"/>
    <w:rsid w:val="00175247"/>
    <w:rsid w:val="00175894"/>
    <w:rsid w:val="00187164"/>
    <w:rsid w:val="001A194D"/>
    <w:rsid w:val="001A7739"/>
    <w:rsid w:val="001B06C2"/>
    <w:rsid w:val="001B1089"/>
    <w:rsid w:val="001B5CEA"/>
    <w:rsid w:val="001B66B1"/>
    <w:rsid w:val="001C7322"/>
    <w:rsid w:val="001D0761"/>
    <w:rsid w:val="001D0ACF"/>
    <w:rsid w:val="001E0E54"/>
    <w:rsid w:val="001E478D"/>
    <w:rsid w:val="001E54EE"/>
    <w:rsid w:val="001E7AB2"/>
    <w:rsid w:val="001F5BD1"/>
    <w:rsid w:val="002116AC"/>
    <w:rsid w:val="0021672D"/>
    <w:rsid w:val="002206F1"/>
    <w:rsid w:val="00225FA2"/>
    <w:rsid w:val="00230130"/>
    <w:rsid w:val="00234529"/>
    <w:rsid w:val="00235601"/>
    <w:rsid w:val="002376D3"/>
    <w:rsid w:val="00252485"/>
    <w:rsid w:val="00257AD7"/>
    <w:rsid w:val="00260D10"/>
    <w:rsid w:val="00267B7B"/>
    <w:rsid w:val="00267E23"/>
    <w:rsid w:val="00276DF9"/>
    <w:rsid w:val="0028222F"/>
    <w:rsid w:val="0029090C"/>
    <w:rsid w:val="00291C04"/>
    <w:rsid w:val="002A2FC4"/>
    <w:rsid w:val="002D6F80"/>
    <w:rsid w:val="00303231"/>
    <w:rsid w:val="00310EDF"/>
    <w:rsid w:val="00323641"/>
    <w:rsid w:val="0032679B"/>
    <w:rsid w:val="00342101"/>
    <w:rsid w:val="00342797"/>
    <w:rsid w:val="0035391A"/>
    <w:rsid w:val="00355813"/>
    <w:rsid w:val="00355D2F"/>
    <w:rsid w:val="00363874"/>
    <w:rsid w:val="00373235"/>
    <w:rsid w:val="003746BD"/>
    <w:rsid w:val="003812EE"/>
    <w:rsid w:val="0038380B"/>
    <w:rsid w:val="0039335D"/>
    <w:rsid w:val="003A64CC"/>
    <w:rsid w:val="003C05F6"/>
    <w:rsid w:val="003C4EC5"/>
    <w:rsid w:val="003C71FD"/>
    <w:rsid w:val="003D5ACE"/>
    <w:rsid w:val="003D69FD"/>
    <w:rsid w:val="003E0CBC"/>
    <w:rsid w:val="0040104F"/>
    <w:rsid w:val="00404D05"/>
    <w:rsid w:val="004236FC"/>
    <w:rsid w:val="004443DC"/>
    <w:rsid w:val="004555DC"/>
    <w:rsid w:val="00471784"/>
    <w:rsid w:val="00480579"/>
    <w:rsid w:val="00485D34"/>
    <w:rsid w:val="0048613F"/>
    <w:rsid w:val="004A320D"/>
    <w:rsid w:val="004B4564"/>
    <w:rsid w:val="004B6868"/>
    <w:rsid w:val="004D1221"/>
    <w:rsid w:val="004D62AC"/>
    <w:rsid w:val="004E11A3"/>
    <w:rsid w:val="004E4824"/>
    <w:rsid w:val="004F742E"/>
    <w:rsid w:val="00503B29"/>
    <w:rsid w:val="005205C3"/>
    <w:rsid w:val="00530E02"/>
    <w:rsid w:val="005327A7"/>
    <w:rsid w:val="00566F5E"/>
    <w:rsid w:val="00594D54"/>
    <w:rsid w:val="005A0CB9"/>
    <w:rsid w:val="005C55F9"/>
    <w:rsid w:val="005E3CBD"/>
    <w:rsid w:val="005F0A37"/>
    <w:rsid w:val="005F115B"/>
    <w:rsid w:val="005F4622"/>
    <w:rsid w:val="005F5EEA"/>
    <w:rsid w:val="005F7111"/>
    <w:rsid w:val="00623571"/>
    <w:rsid w:val="006338BC"/>
    <w:rsid w:val="00640DEC"/>
    <w:rsid w:val="00652BCB"/>
    <w:rsid w:val="00663F0B"/>
    <w:rsid w:val="00673CC9"/>
    <w:rsid w:val="0067601D"/>
    <w:rsid w:val="00684396"/>
    <w:rsid w:val="00687785"/>
    <w:rsid w:val="006A3CA1"/>
    <w:rsid w:val="006C0127"/>
    <w:rsid w:val="006E1EEE"/>
    <w:rsid w:val="006F0EB8"/>
    <w:rsid w:val="00702599"/>
    <w:rsid w:val="007031E9"/>
    <w:rsid w:val="00712309"/>
    <w:rsid w:val="00724054"/>
    <w:rsid w:val="007266B2"/>
    <w:rsid w:val="00730E89"/>
    <w:rsid w:val="00731590"/>
    <w:rsid w:val="00734B6B"/>
    <w:rsid w:val="007404F7"/>
    <w:rsid w:val="0075524E"/>
    <w:rsid w:val="0076471F"/>
    <w:rsid w:val="007A2837"/>
    <w:rsid w:val="007B2117"/>
    <w:rsid w:val="007D04ED"/>
    <w:rsid w:val="007D2363"/>
    <w:rsid w:val="00801D6F"/>
    <w:rsid w:val="00805F1C"/>
    <w:rsid w:val="00806667"/>
    <w:rsid w:val="00806DDC"/>
    <w:rsid w:val="00807B97"/>
    <w:rsid w:val="008131F3"/>
    <w:rsid w:val="00823521"/>
    <w:rsid w:val="008256DA"/>
    <w:rsid w:val="0083228B"/>
    <w:rsid w:val="00841CC2"/>
    <w:rsid w:val="00861F88"/>
    <w:rsid w:val="00866AFF"/>
    <w:rsid w:val="00872835"/>
    <w:rsid w:val="008804F9"/>
    <w:rsid w:val="00886AF6"/>
    <w:rsid w:val="008C13A5"/>
    <w:rsid w:val="008C5EB8"/>
    <w:rsid w:val="008D5565"/>
    <w:rsid w:val="00906580"/>
    <w:rsid w:val="00906A3A"/>
    <w:rsid w:val="009136CC"/>
    <w:rsid w:val="009337DA"/>
    <w:rsid w:val="0094133F"/>
    <w:rsid w:val="00942995"/>
    <w:rsid w:val="00942F9F"/>
    <w:rsid w:val="0094557A"/>
    <w:rsid w:val="00954C76"/>
    <w:rsid w:val="00955EB7"/>
    <w:rsid w:val="00961CDD"/>
    <w:rsid w:val="00984595"/>
    <w:rsid w:val="00992D17"/>
    <w:rsid w:val="009B3256"/>
    <w:rsid w:val="009B797C"/>
    <w:rsid w:val="009D27E3"/>
    <w:rsid w:val="009D34F1"/>
    <w:rsid w:val="009D7C1D"/>
    <w:rsid w:val="009E0854"/>
    <w:rsid w:val="009F17D9"/>
    <w:rsid w:val="00A02BDA"/>
    <w:rsid w:val="00A125F7"/>
    <w:rsid w:val="00A30A59"/>
    <w:rsid w:val="00A31817"/>
    <w:rsid w:val="00A319A9"/>
    <w:rsid w:val="00A435AC"/>
    <w:rsid w:val="00A43A72"/>
    <w:rsid w:val="00A5074E"/>
    <w:rsid w:val="00A52FAF"/>
    <w:rsid w:val="00A66D59"/>
    <w:rsid w:val="00A7214E"/>
    <w:rsid w:val="00A72804"/>
    <w:rsid w:val="00A767A0"/>
    <w:rsid w:val="00A83C0D"/>
    <w:rsid w:val="00A83DB6"/>
    <w:rsid w:val="00A9079D"/>
    <w:rsid w:val="00A9624A"/>
    <w:rsid w:val="00AA1B2C"/>
    <w:rsid w:val="00AB1597"/>
    <w:rsid w:val="00AB2D32"/>
    <w:rsid w:val="00AC49F9"/>
    <w:rsid w:val="00AD054C"/>
    <w:rsid w:val="00AE022C"/>
    <w:rsid w:val="00AF0294"/>
    <w:rsid w:val="00AF1035"/>
    <w:rsid w:val="00B0341A"/>
    <w:rsid w:val="00B13C7F"/>
    <w:rsid w:val="00B16851"/>
    <w:rsid w:val="00B17883"/>
    <w:rsid w:val="00B41D4C"/>
    <w:rsid w:val="00B42AE6"/>
    <w:rsid w:val="00B51409"/>
    <w:rsid w:val="00B558CE"/>
    <w:rsid w:val="00B66F8B"/>
    <w:rsid w:val="00B74986"/>
    <w:rsid w:val="00B90B53"/>
    <w:rsid w:val="00B95C30"/>
    <w:rsid w:val="00BB1483"/>
    <w:rsid w:val="00BB2C7F"/>
    <w:rsid w:val="00BC0109"/>
    <w:rsid w:val="00BC4589"/>
    <w:rsid w:val="00BE3E0B"/>
    <w:rsid w:val="00BF350A"/>
    <w:rsid w:val="00C2668E"/>
    <w:rsid w:val="00C275B8"/>
    <w:rsid w:val="00C32606"/>
    <w:rsid w:val="00C44B6F"/>
    <w:rsid w:val="00C4536D"/>
    <w:rsid w:val="00C77604"/>
    <w:rsid w:val="00C81E87"/>
    <w:rsid w:val="00CA07A0"/>
    <w:rsid w:val="00CA453C"/>
    <w:rsid w:val="00CB0485"/>
    <w:rsid w:val="00CB0CE3"/>
    <w:rsid w:val="00CC0172"/>
    <w:rsid w:val="00CC139B"/>
    <w:rsid w:val="00CD0760"/>
    <w:rsid w:val="00CD6DD2"/>
    <w:rsid w:val="00CF39F2"/>
    <w:rsid w:val="00D04992"/>
    <w:rsid w:val="00D21A10"/>
    <w:rsid w:val="00D30BE0"/>
    <w:rsid w:val="00D3134A"/>
    <w:rsid w:val="00D36C93"/>
    <w:rsid w:val="00D4743E"/>
    <w:rsid w:val="00D53B01"/>
    <w:rsid w:val="00D5510F"/>
    <w:rsid w:val="00D55F95"/>
    <w:rsid w:val="00D57D38"/>
    <w:rsid w:val="00D615BB"/>
    <w:rsid w:val="00D61AB4"/>
    <w:rsid w:val="00D64116"/>
    <w:rsid w:val="00D841DE"/>
    <w:rsid w:val="00D8799F"/>
    <w:rsid w:val="00D96378"/>
    <w:rsid w:val="00DA5064"/>
    <w:rsid w:val="00DB3536"/>
    <w:rsid w:val="00DD4844"/>
    <w:rsid w:val="00DD7F51"/>
    <w:rsid w:val="00DE673F"/>
    <w:rsid w:val="00DF3075"/>
    <w:rsid w:val="00E01F11"/>
    <w:rsid w:val="00E03DD9"/>
    <w:rsid w:val="00E27409"/>
    <w:rsid w:val="00E42882"/>
    <w:rsid w:val="00E46B9D"/>
    <w:rsid w:val="00E5004F"/>
    <w:rsid w:val="00E52A4C"/>
    <w:rsid w:val="00E84B45"/>
    <w:rsid w:val="00E91BE0"/>
    <w:rsid w:val="00E92134"/>
    <w:rsid w:val="00E96277"/>
    <w:rsid w:val="00EB2B32"/>
    <w:rsid w:val="00ED2509"/>
    <w:rsid w:val="00ED2B68"/>
    <w:rsid w:val="00ED5004"/>
    <w:rsid w:val="00EE3099"/>
    <w:rsid w:val="00EF00DF"/>
    <w:rsid w:val="00EF44CB"/>
    <w:rsid w:val="00EF4C34"/>
    <w:rsid w:val="00F05C9A"/>
    <w:rsid w:val="00F216D6"/>
    <w:rsid w:val="00F2720D"/>
    <w:rsid w:val="00F44C13"/>
    <w:rsid w:val="00F6259E"/>
    <w:rsid w:val="00FA0052"/>
    <w:rsid w:val="00FA2A4D"/>
    <w:rsid w:val="00FA3302"/>
    <w:rsid w:val="00FB1640"/>
    <w:rsid w:val="00FE15BE"/>
    <w:rsid w:val="024E2E86"/>
    <w:rsid w:val="02EA1AA3"/>
    <w:rsid w:val="03ED717D"/>
    <w:rsid w:val="044F4B25"/>
    <w:rsid w:val="074B35B7"/>
    <w:rsid w:val="09735690"/>
    <w:rsid w:val="0985380D"/>
    <w:rsid w:val="0B7C515D"/>
    <w:rsid w:val="0EC74A33"/>
    <w:rsid w:val="15235ED0"/>
    <w:rsid w:val="17742483"/>
    <w:rsid w:val="17C524B5"/>
    <w:rsid w:val="19304B73"/>
    <w:rsid w:val="1A9F1A14"/>
    <w:rsid w:val="1AEB58D8"/>
    <w:rsid w:val="1AF312E7"/>
    <w:rsid w:val="1B253702"/>
    <w:rsid w:val="1D035BF9"/>
    <w:rsid w:val="1D956871"/>
    <w:rsid w:val="1E466AB4"/>
    <w:rsid w:val="22F23447"/>
    <w:rsid w:val="23F859E4"/>
    <w:rsid w:val="26ED1047"/>
    <w:rsid w:val="27426A3D"/>
    <w:rsid w:val="27F8498A"/>
    <w:rsid w:val="2A0E7736"/>
    <w:rsid w:val="2B5251A6"/>
    <w:rsid w:val="2D5A34C2"/>
    <w:rsid w:val="2E4E23E6"/>
    <w:rsid w:val="32131D46"/>
    <w:rsid w:val="336B3351"/>
    <w:rsid w:val="342B5D15"/>
    <w:rsid w:val="3602313C"/>
    <w:rsid w:val="36E37CF0"/>
    <w:rsid w:val="37083E97"/>
    <w:rsid w:val="370A2450"/>
    <w:rsid w:val="385E3BE0"/>
    <w:rsid w:val="387F22A0"/>
    <w:rsid w:val="399D326D"/>
    <w:rsid w:val="39BF53A6"/>
    <w:rsid w:val="3BF32FCB"/>
    <w:rsid w:val="3C1C0104"/>
    <w:rsid w:val="3D842645"/>
    <w:rsid w:val="3DBD64F4"/>
    <w:rsid w:val="3E66194F"/>
    <w:rsid w:val="40154958"/>
    <w:rsid w:val="40195A7D"/>
    <w:rsid w:val="416D720F"/>
    <w:rsid w:val="4219543A"/>
    <w:rsid w:val="42ED3A35"/>
    <w:rsid w:val="48E31589"/>
    <w:rsid w:val="498C16E5"/>
    <w:rsid w:val="4CE067D4"/>
    <w:rsid w:val="4D116F13"/>
    <w:rsid w:val="4DB0474C"/>
    <w:rsid w:val="50B35981"/>
    <w:rsid w:val="51F85E51"/>
    <w:rsid w:val="52061C26"/>
    <w:rsid w:val="54E65E0C"/>
    <w:rsid w:val="560340D1"/>
    <w:rsid w:val="58DE7EC2"/>
    <w:rsid w:val="5F302F3D"/>
    <w:rsid w:val="5F5329D4"/>
    <w:rsid w:val="617E42BB"/>
    <w:rsid w:val="628C0879"/>
    <w:rsid w:val="647F4AF0"/>
    <w:rsid w:val="66F6552A"/>
    <w:rsid w:val="674224AF"/>
    <w:rsid w:val="67D179C1"/>
    <w:rsid w:val="6E0A7E80"/>
    <w:rsid w:val="70A161C9"/>
    <w:rsid w:val="722C2AFF"/>
    <w:rsid w:val="72AF545A"/>
    <w:rsid w:val="73B44940"/>
    <w:rsid w:val="76CC5DEB"/>
    <w:rsid w:val="77CC78CE"/>
    <w:rsid w:val="784025C8"/>
    <w:rsid w:val="78E43B5B"/>
    <w:rsid w:val="79A51C8B"/>
    <w:rsid w:val="7BD67350"/>
    <w:rsid w:val="7CA92568"/>
    <w:rsid w:val="7D665E68"/>
    <w:rsid w:val="7E8755D5"/>
    <w:rsid w:val="7ED604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paragraph" w:customStyle="1" w:styleId="10">
    <w:name w:val="Char Char2"/>
    <w:basedOn w:val="1"/>
    <w:qFormat/>
    <w:uiPriority w:val="0"/>
  </w:style>
  <w:style w:type="character" w:customStyle="1" w:styleId="11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240f8597-d50a-455c-98e8-815b88a0dcd7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3FE13A3B</paraID>
      <start>20</start>
      <end>21</end>
      <status>unmodified</status>
      <modifiedWord/>
      <trackRevisions>false</trackRevisions>
    </reviewItem>
    <reviewItem>
      <errorID>a5cf77b6-5ccd-40ae-8642-32f2514329c8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3FE13A3B</paraID>
      <start>39</start>
      <end>40</end>
      <status>unmodified</status>
      <modifiedWord/>
      <trackRevisions>false</trackRevisions>
    </reviewItem>
    <reviewItem>
      <errorID>7de243af-bcbc-4afb-af84-fb941dab665a</errorID>
      <errorWord>在</errorWord>
      <group>L1_Word</group>
      <groupName>字词问题</groupName>
      <ability>L2_Typo</ability>
      <abilityName>字词错误</abilityName>
      <candidateList>
        <item>为</item>
      </candidateList>
      <explain/>
      <paraID>5B2E7277</paraID>
      <start>10</start>
      <end>11</end>
      <status>unmodified</status>
      <modifiedWord/>
      <trackRevisions>false</trackRevisions>
    </reviewItem>
    <reviewItem>
      <errorID>b945280a-a28e-40cc-817f-a787f8f43799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4A6AD35D</paraID>
      <start>3</start>
      <end>5</end>
      <status>unmodified</status>
      <modifiedWord/>
      <trackRevisions>false</trackRevisions>
    </reviewItem>
    <reviewItem>
      <errorID>0d1cb819-f2db-45e8-8311-34ef5b4457ce</errorID>
      <errorWord>重庆大学附属江津医院（江津区中心医院）</errorWord>
      <group>L1_Other</group>
      <groupName>其他问题</groupName>
      <ability>L2_Consistency</ability>
      <abilityName>一致性检查</abilityName>
      <candidateList>
        <item>重庆市江津区中心医院</item>
      </candidateList>
      <explain>实体一致性问题，文档中主体医院名称统一表述为‘重庆市江津区中心医院’，此处表述不一致</explain>
      <paraID>5F4EE27E</paraID>
      <start>0</start>
      <end>19</end>
      <status>unmodified</status>
      <modifiedWord/>
      <trackRevisions>false</trackRevisions>
    </reviewItem>
    <reviewItem>
      <errorID>22203212-811e-4339-b9e2-a7a105eb1861</errorID>
      <errorWord>校外</errorWord>
      <group>L1_Word</group>
      <groupName>字词问题</groupName>
      <ability>L2_Typo</ability>
      <abilityName>字词错误</abilityName>
      <candidateList>
        <item>的校外</item>
      </candidateList>
      <explain/>
      <paraID>5F4EE27E</paraID>
      <start>97</start>
      <end>99</end>
      <status>unmodified</status>
      <modifiedWord/>
      <trackRevisions>false</trackRevisions>
    </reviewItem>
    <reviewItem>
      <errorID>53a9e31f-a375-44f0-bdff-7dd034056bb0</errorID>
      <errorWord>、RE</errorWord>
      <group>L1_Grammar</group>
      <groupName>语法问题</groupName>
      <ability>L2_Grammar</ability>
      <abilityName>语法错误</abilityName>
      <candidateList>
        <item>、</item>
      </candidateList>
      <explain/>
      <paraID>5F4EE27E</paraID>
      <start>135</start>
      <end>138</end>
      <status>unmodified</status>
      <modifiedWord/>
      <trackRevisions>false</trackRevisions>
    </reviewItem>
    <reviewItem>
      <errorID>d0dd751f-46ea-4ef0-9353-77a10439f5fd</errorID>
      <errorWord>达芬奇</errorWord>
      <group>L1_Word</group>
      <groupName>字词问题</groupName>
      <ability>L2_Typo</ability>
      <abilityName>字词错误</abilityName>
      <candidateList>
        <item>达·芬奇</item>
      </candidateList>
      <explain/>
      <paraID> 4E4EB3E</paraID>
      <start>133</start>
      <end>136</end>
      <status>unmodified</status>
      <modifiedWord/>
      <trackRevisions>false</trackRevisions>
    </reviewItem>
    <reviewItem>
      <errorID>fa7f0fb5-8fda-4fc9-ae32-27e0a1279638</errorID>
      <errorWord> </errorWord>
      <group>L1_Punc</group>
      <groupName>标点问题</groupName>
      <ability>L2_Punc</ability>
      <abilityName>标点符号检查</abilityName>
      <candidateList>
        <item>·</item>
      </candidateList>
      <explain/>
      <paraID>390CC6A7</paraID>
      <start>37</start>
      <end>38</end>
      <status>unmodified</status>
      <modifiedWord/>
      <trackRevisions>false</trackRevisions>
    </reviewItem>
    <reviewItem>
      <errorID>fc4e1fde-6668-4c0f-9dbe-125bf01f78f6</errorID>
      <errorWord>“零突破”</errorWord>
      <group>L1_Word</group>
      <groupName>字词问题</groupName>
      <ability>L2_Typo</ability>
      <abilityName>字词错误</abilityName>
      <candidateList>
        <item>“零的突破”</item>
      </candidateList>
      <explain/>
      <paraID>3682AD9D</paraID>
      <start>107</start>
      <end>112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7cb18-8c96-485d-b7b8-b1ff0c7e23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江津区中心医院</Company>
  <Pages>7</Pages>
  <Words>3122</Words>
  <Characters>3311</Characters>
  <Lines>21</Lines>
  <Paragraphs>6</Paragraphs>
  <TotalTime>0</TotalTime>
  <ScaleCrop>false</ScaleCrop>
  <LinksUpToDate>false</LinksUpToDate>
  <CharactersWithSpaces>3408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2021-06-22T01:43:00Z</dcterms:created>
  <dc:creator>科教部2</dc:creator>
  <cp:lastModifiedBy>Administrator</cp:lastModifiedBy>
  <cp:lastPrinted>2026-04-03T03:14:00Z</cp:lastPrinted>
  <dcterms:modified xsi:type="dcterms:W3CDTF">2026-04-03T03:47:10Z</dcterms:modified>
  <dc:title>重庆市江津区中心医院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BFDBD29406E840A08400A374094A96C1_13</vt:lpwstr>
  </property>
  <property fmtid="{D5CDD505-2E9C-101B-9397-08002B2CF9AE}" pid="4" name="KSOTemplateDocerSaveRecord">
    <vt:lpwstr>eyJoZGlkIjoiZDAxMzlmZmVjMDk0Yjc0ZmE3MDZmZjQ5NWNkMzU4MTgiLCJ1c2VySWQiOiIzNjI0NjUzMjQifQ==</vt:lpwstr>
  </property>
</Properties>
</file>